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1767"/>
      </w:tblGrid>
      <w:tr w:rsidR="00CF54D2">
        <w:trPr>
          <w:trHeight w:val="868"/>
        </w:trPr>
        <w:tc>
          <w:tcPr>
            <w:tcW w:w="2547" w:type="dxa"/>
            <w:shd w:val="clear" w:color="auto" w:fill="BEBEBE"/>
          </w:tcPr>
          <w:p w:rsidR="00CF54D2" w:rsidRDefault="005D7E24">
            <w:pPr>
              <w:pStyle w:val="TableParagraph"/>
              <w:spacing w:line="281" w:lineRule="exact"/>
              <w:rPr>
                <w:b/>
                <w:sz w:val="24"/>
              </w:rPr>
            </w:pPr>
            <w:bookmarkStart w:id="0" w:name="_GoBack"/>
            <w:bookmarkEnd w:id="0"/>
            <w:r>
              <w:rPr>
                <w:b/>
                <w:sz w:val="24"/>
              </w:rPr>
              <w:t>Work Sector</w:t>
            </w:r>
          </w:p>
        </w:tc>
        <w:tc>
          <w:tcPr>
            <w:tcW w:w="11767" w:type="dxa"/>
            <w:shd w:val="clear" w:color="auto" w:fill="BEBEBE"/>
          </w:tcPr>
          <w:p w:rsidR="00CF54D2" w:rsidRDefault="005D7E24">
            <w:pPr>
              <w:pStyle w:val="TableParagraph"/>
              <w:ind w:right="136"/>
              <w:rPr>
                <w:b/>
                <w:sz w:val="24"/>
              </w:rPr>
            </w:pPr>
            <w:r>
              <w:rPr>
                <w:b/>
                <w:sz w:val="24"/>
              </w:rPr>
              <w:t>If your work is critical to the COVID-19 response, or you work in one of the critical sectors listed below, and you cannot keep your child safe at home then your children will be prioritised</w:t>
            </w:r>
          </w:p>
          <w:p w:rsidR="00CF54D2" w:rsidRDefault="005D7E24">
            <w:pPr>
              <w:pStyle w:val="TableParagraph"/>
              <w:spacing w:line="277" w:lineRule="exact"/>
              <w:rPr>
                <w:b/>
                <w:sz w:val="24"/>
              </w:rPr>
            </w:pPr>
            <w:r>
              <w:rPr>
                <w:b/>
                <w:sz w:val="24"/>
              </w:rPr>
              <w:t>for education provision</w:t>
            </w:r>
          </w:p>
        </w:tc>
      </w:tr>
      <w:tr w:rsidR="00CF54D2">
        <w:trPr>
          <w:trHeight w:val="1206"/>
        </w:trPr>
        <w:tc>
          <w:tcPr>
            <w:tcW w:w="2547" w:type="dxa"/>
          </w:tcPr>
          <w:p w:rsidR="00CF54D2" w:rsidRDefault="005D7E24">
            <w:pPr>
              <w:pStyle w:val="TableParagraph"/>
              <w:spacing w:line="234" w:lineRule="exact"/>
              <w:rPr>
                <w:b/>
                <w:sz w:val="20"/>
              </w:rPr>
            </w:pPr>
            <w:r>
              <w:rPr>
                <w:b/>
                <w:sz w:val="20"/>
              </w:rPr>
              <w:t>Health and social care</w:t>
            </w:r>
          </w:p>
        </w:tc>
        <w:tc>
          <w:tcPr>
            <w:tcW w:w="11767" w:type="dxa"/>
          </w:tcPr>
          <w:p w:rsidR="00CF54D2" w:rsidRDefault="005D7E24">
            <w:pPr>
              <w:pStyle w:val="TableParagraph"/>
              <w:ind w:right="229"/>
              <w:rPr>
                <w:sz w:val="20"/>
              </w:rPr>
            </w:pPr>
            <w:r>
              <w:rPr>
                <w:sz w:val="20"/>
              </w:rPr>
              <w:t>This includes but is not limited to doctors, nurses, midwives, paramedics, social workers, care workers, and other frontline health and social care staff including volunteers; the support and specialist staff required to maintain the Island’s health and social care sector; those working as part of the health and social care supply chain, including producers and distributers of medicines and medical and personal protective equipment.</w:t>
            </w:r>
          </w:p>
        </w:tc>
      </w:tr>
      <w:tr w:rsidR="00CF54D2">
        <w:trPr>
          <w:trHeight w:val="724"/>
        </w:trPr>
        <w:tc>
          <w:tcPr>
            <w:tcW w:w="2547" w:type="dxa"/>
          </w:tcPr>
          <w:p w:rsidR="00CF54D2" w:rsidRDefault="005D7E24">
            <w:pPr>
              <w:pStyle w:val="TableParagraph"/>
              <w:spacing w:line="237" w:lineRule="auto"/>
              <w:ind w:right="980"/>
              <w:rPr>
                <w:b/>
                <w:sz w:val="20"/>
              </w:rPr>
            </w:pPr>
            <w:r>
              <w:rPr>
                <w:b/>
                <w:sz w:val="20"/>
              </w:rPr>
              <w:t>Education and childcare</w:t>
            </w:r>
          </w:p>
        </w:tc>
        <w:tc>
          <w:tcPr>
            <w:tcW w:w="11767" w:type="dxa"/>
          </w:tcPr>
          <w:p w:rsidR="00CF54D2" w:rsidRDefault="005D7E24">
            <w:pPr>
              <w:pStyle w:val="TableParagraph"/>
              <w:spacing w:line="237" w:lineRule="auto"/>
              <w:ind w:right="136"/>
              <w:rPr>
                <w:sz w:val="20"/>
              </w:rPr>
            </w:pPr>
            <w:r>
              <w:rPr>
                <w:sz w:val="20"/>
              </w:rPr>
              <w:t>This includes childcare, support and teaching staff, social workers and those specialist education professionals who must remain active during the COVID-19 response to deliver this approach.</w:t>
            </w:r>
          </w:p>
        </w:tc>
      </w:tr>
      <w:tr w:rsidR="00CF54D2">
        <w:trPr>
          <w:trHeight w:val="967"/>
        </w:trPr>
        <w:tc>
          <w:tcPr>
            <w:tcW w:w="2547" w:type="dxa"/>
          </w:tcPr>
          <w:p w:rsidR="00CF54D2" w:rsidRDefault="005D7E24">
            <w:pPr>
              <w:pStyle w:val="TableParagraph"/>
              <w:spacing w:line="234" w:lineRule="exact"/>
              <w:rPr>
                <w:b/>
                <w:sz w:val="20"/>
              </w:rPr>
            </w:pPr>
            <w:r>
              <w:rPr>
                <w:b/>
                <w:sz w:val="20"/>
              </w:rPr>
              <w:t>Key public services</w:t>
            </w:r>
          </w:p>
        </w:tc>
        <w:tc>
          <w:tcPr>
            <w:tcW w:w="11767" w:type="dxa"/>
          </w:tcPr>
          <w:p w:rsidR="00CF54D2" w:rsidRDefault="005D7E24">
            <w:pPr>
              <w:pStyle w:val="TableParagraph"/>
              <w:spacing w:line="242" w:lineRule="auto"/>
              <w:ind w:right="136"/>
              <w:rPr>
                <w:sz w:val="20"/>
              </w:rPr>
            </w:pPr>
            <w:r>
              <w:rPr>
                <w:sz w:val="20"/>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tc>
      </w:tr>
      <w:tr w:rsidR="00CF54D2">
        <w:trPr>
          <w:trHeight w:val="724"/>
        </w:trPr>
        <w:tc>
          <w:tcPr>
            <w:tcW w:w="2547" w:type="dxa"/>
          </w:tcPr>
          <w:p w:rsidR="00CF54D2" w:rsidRDefault="005D7E24">
            <w:pPr>
              <w:pStyle w:val="TableParagraph"/>
              <w:rPr>
                <w:b/>
                <w:sz w:val="20"/>
              </w:rPr>
            </w:pPr>
            <w:r>
              <w:rPr>
                <w:b/>
                <w:sz w:val="20"/>
              </w:rPr>
              <w:t>Local and national government</w:t>
            </w:r>
          </w:p>
        </w:tc>
        <w:tc>
          <w:tcPr>
            <w:tcW w:w="11767" w:type="dxa"/>
          </w:tcPr>
          <w:p w:rsidR="00CF54D2" w:rsidRDefault="005D7E24">
            <w:pPr>
              <w:pStyle w:val="TableParagraph"/>
              <w:ind w:right="551"/>
              <w:rPr>
                <w:sz w:val="20"/>
              </w:rPr>
            </w:pPr>
            <w:r>
              <w:rPr>
                <w:sz w:val="20"/>
              </w:rPr>
              <w:t>This only includes those administrative occupations essential to the effective delivery of the COVID-19 response, or delivering essential public services, such as the payment of benefits, including in government agencies and arm’s length bodies.</w:t>
            </w:r>
          </w:p>
        </w:tc>
      </w:tr>
      <w:tr w:rsidR="00CF54D2">
        <w:trPr>
          <w:trHeight w:val="724"/>
        </w:trPr>
        <w:tc>
          <w:tcPr>
            <w:tcW w:w="2547" w:type="dxa"/>
          </w:tcPr>
          <w:p w:rsidR="00CF54D2" w:rsidRDefault="005D7E24">
            <w:pPr>
              <w:pStyle w:val="TableParagraph"/>
              <w:spacing w:line="237" w:lineRule="auto"/>
              <w:rPr>
                <w:b/>
                <w:sz w:val="20"/>
              </w:rPr>
            </w:pPr>
            <w:r>
              <w:rPr>
                <w:b/>
                <w:sz w:val="20"/>
              </w:rPr>
              <w:t>Food and other necessary goods</w:t>
            </w:r>
          </w:p>
        </w:tc>
        <w:tc>
          <w:tcPr>
            <w:tcW w:w="11767" w:type="dxa"/>
          </w:tcPr>
          <w:p w:rsidR="00CF54D2" w:rsidRDefault="005D7E24">
            <w:pPr>
              <w:pStyle w:val="TableParagraph"/>
              <w:spacing w:line="237" w:lineRule="auto"/>
              <w:ind w:right="136"/>
              <w:rPr>
                <w:sz w:val="20"/>
              </w:rPr>
            </w:pPr>
            <w:r>
              <w:rPr>
                <w:sz w:val="20"/>
              </w:rPr>
              <w:t>This includes those involved in food production, processing, distribution, sale and delivery, as well as those essential to the provision of other key goods (for example hygienic and veterinary medicines).</w:t>
            </w:r>
          </w:p>
        </w:tc>
      </w:tr>
      <w:tr w:rsidR="00CF54D2">
        <w:trPr>
          <w:trHeight w:val="964"/>
        </w:trPr>
        <w:tc>
          <w:tcPr>
            <w:tcW w:w="2547" w:type="dxa"/>
          </w:tcPr>
          <w:p w:rsidR="00CF54D2" w:rsidRDefault="005D7E24">
            <w:pPr>
              <w:pStyle w:val="TableParagraph"/>
              <w:ind w:right="691"/>
              <w:rPr>
                <w:b/>
                <w:sz w:val="20"/>
              </w:rPr>
            </w:pPr>
            <w:r>
              <w:rPr>
                <w:b/>
                <w:sz w:val="20"/>
              </w:rPr>
              <w:t>Public safety and national security</w:t>
            </w:r>
          </w:p>
        </w:tc>
        <w:tc>
          <w:tcPr>
            <w:tcW w:w="11767" w:type="dxa"/>
          </w:tcPr>
          <w:p w:rsidR="00CF54D2" w:rsidRDefault="005D7E24">
            <w:pPr>
              <w:pStyle w:val="TableParagraph"/>
              <w:ind w:right="136"/>
              <w:rPr>
                <w:sz w:val="20"/>
              </w:rPr>
            </w:pPr>
            <w:r>
              <w:rPr>
                <w:sz w:val="20"/>
              </w:rPr>
              <w:t xml:space="preserve">This includes police and support staff, contractor and (those critical to the delivery of key defence and national security outputs and essential to the response to the COVID-19 pandemic), fire and rescue service employees (including support staff), </w:t>
            </w:r>
            <w:proofErr w:type="gramStart"/>
            <w:r>
              <w:rPr>
                <w:sz w:val="20"/>
              </w:rPr>
              <w:t>those</w:t>
            </w:r>
            <w:proofErr w:type="gramEnd"/>
            <w:r>
              <w:rPr>
                <w:sz w:val="20"/>
              </w:rPr>
              <w:t xml:space="preserve"> maintaining border security, prison and probation staff.</w:t>
            </w:r>
          </w:p>
        </w:tc>
      </w:tr>
      <w:tr w:rsidR="00CF54D2">
        <w:trPr>
          <w:trHeight w:val="724"/>
        </w:trPr>
        <w:tc>
          <w:tcPr>
            <w:tcW w:w="2547" w:type="dxa"/>
          </w:tcPr>
          <w:p w:rsidR="00CF54D2" w:rsidRDefault="005D7E24">
            <w:pPr>
              <w:pStyle w:val="TableParagraph"/>
              <w:spacing w:line="234" w:lineRule="exact"/>
              <w:rPr>
                <w:b/>
                <w:sz w:val="20"/>
              </w:rPr>
            </w:pPr>
            <w:r>
              <w:rPr>
                <w:b/>
                <w:sz w:val="20"/>
              </w:rPr>
              <w:t>Transport</w:t>
            </w:r>
          </w:p>
        </w:tc>
        <w:tc>
          <w:tcPr>
            <w:tcW w:w="11767" w:type="dxa"/>
          </w:tcPr>
          <w:p w:rsidR="00CF54D2" w:rsidRDefault="005D7E24">
            <w:pPr>
              <w:pStyle w:val="TableParagraph"/>
              <w:ind w:right="648"/>
              <w:rPr>
                <w:sz w:val="20"/>
              </w:rPr>
            </w:pPr>
            <w:r>
              <w:rPr>
                <w:sz w:val="20"/>
              </w:rPr>
              <w:t>This includes those who will keep the air, water, road and freight transport modes operating during the COVID-19 response, including those working on transport systems through which supply chains pass.</w:t>
            </w:r>
          </w:p>
        </w:tc>
      </w:tr>
      <w:tr w:rsidR="00CF54D2">
        <w:trPr>
          <w:trHeight w:val="1449"/>
        </w:trPr>
        <w:tc>
          <w:tcPr>
            <w:tcW w:w="2547" w:type="dxa"/>
          </w:tcPr>
          <w:p w:rsidR="00CF54D2" w:rsidRDefault="005D7E24">
            <w:pPr>
              <w:pStyle w:val="TableParagraph"/>
              <w:ind w:right="430"/>
              <w:rPr>
                <w:b/>
                <w:sz w:val="20"/>
              </w:rPr>
            </w:pPr>
            <w:r>
              <w:rPr>
                <w:b/>
                <w:sz w:val="20"/>
              </w:rPr>
              <w:t>Utilities, communication and financial services</w:t>
            </w:r>
          </w:p>
        </w:tc>
        <w:tc>
          <w:tcPr>
            <w:tcW w:w="11767" w:type="dxa"/>
          </w:tcPr>
          <w:p w:rsidR="00CF54D2" w:rsidRDefault="005D7E24">
            <w:pPr>
              <w:pStyle w:val="TableParagraph"/>
              <w:ind w:right="98"/>
              <w:rPr>
                <w:sz w:val="20"/>
              </w:rPr>
            </w:pPr>
            <w:r>
              <w:rPr>
                <w:sz w:val="20"/>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telecommunications sector (including but not limited to network operations, manufacturing and engineering, call centre staff, IT and data infrastructure, 999 and 111 critical services), postal services and delivery, payments providers and waste disposal</w:t>
            </w:r>
          </w:p>
          <w:p w:rsidR="00CF54D2" w:rsidRDefault="005D7E24">
            <w:pPr>
              <w:pStyle w:val="TableParagraph"/>
              <w:spacing w:line="228" w:lineRule="exact"/>
              <w:rPr>
                <w:sz w:val="20"/>
              </w:rPr>
            </w:pPr>
            <w:proofErr w:type="gramStart"/>
            <w:r>
              <w:rPr>
                <w:sz w:val="20"/>
              </w:rPr>
              <w:t>sectors</w:t>
            </w:r>
            <w:proofErr w:type="gramEnd"/>
            <w:r>
              <w:rPr>
                <w:sz w:val="20"/>
              </w:rPr>
              <w:t>.</w:t>
            </w:r>
          </w:p>
        </w:tc>
      </w:tr>
      <w:tr w:rsidR="00424EA5" w:rsidTr="005D7E24">
        <w:trPr>
          <w:trHeight w:val="330"/>
        </w:trPr>
        <w:tc>
          <w:tcPr>
            <w:tcW w:w="2547" w:type="dxa"/>
          </w:tcPr>
          <w:p w:rsidR="00424EA5" w:rsidRDefault="00424EA5" w:rsidP="005D7E24">
            <w:pPr>
              <w:pStyle w:val="TableParagraph"/>
              <w:ind w:right="430"/>
              <w:rPr>
                <w:b/>
                <w:sz w:val="20"/>
              </w:rPr>
            </w:pPr>
            <w:r>
              <w:rPr>
                <w:b/>
                <w:sz w:val="20"/>
              </w:rPr>
              <w:t>Miscellaneous Services</w:t>
            </w:r>
          </w:p>
          <w:p w:rsidR="005D7E24" w:rsidRPr="00424EA5" w:rsidRDefault="005D7E24" w:rsidP="005D7E24">
            <w:pPr>
              <w:pStyle w:val="TableParagraph"/>
              <w:ind w:right="430"/>
            </w:pPr>
          </w:p>
        </w:tc>
        <w:tc>
          <w:tcPr>
            <w:tcW w:w="11767" w:type="dxa"/>
          </w:tcPr>
          <w:p w:rsidR="00424EA5" w:rsidRPr="00D604B6" w:rsidRDefault="00424EA5" w:rsidP="00D604B6">
            <w:pPr>
              <w:pStyle w:val="TableParagraph"/>
              <w:ind w:right="98"/>
              <w:rPr>
                <w:sz w:val="20"/>
                <w:szCs w:val="20"/>
              </w:rPr>
            </w:pPr>
            <w:r w:rsidRPr="00D604B6">
              <w:rPr>
                <w:sz w:val="20"/>
                <w:szCs w:val="20"/>
              </w:rPr>
              <w:t xml:space="preserve">This includes those that are required for </w:t>
            </w:r>
            <w:r w:rsidR="00D24F9C">
              <w:rPr>
                <w:sz w:val="20"/>
                <w:szCs w:val="20"/>
              </w:rPr>
              <w:t xml:space="preserve">essential </w:t>
            </w:r>
            <w:r w:rsidR="00D604B6" w:rsidRPr="00D604B6">
              <w:rPr>
                <w:sz w:val="20"/>
                <w:szCs w:val="20"/>
              </w:rPr>
              <w:t>commercial</w:t>
            </w:r>
            <w:r w:rsidRPr="00D604B6">
              <w:rPr>
                <w:sz w:val="20"/>
                <w:szCs w:val="20"/>
              </w:rPr>
              <w:t xml:space="preserve"> </w:t>
            </w:r>
            <w:r w:rsidR="00D604B6" w:rsidRPr="00D604B6">
              <w:rPr>
                <w:sz w:val="20"/>
                <w:szCs w:val="20"/>
                <w:lang w:eastAsia="en-US"/>
              </w:rPr>
              <w:t xml:space="preserve">cleaning staff who are deployed in any of the working areas </w:t>
            </w:r>
            <w:r w:rsidR="00D604B6">
              <w:rPr>
                <w:sz w:val="20"/>
                <w:szCs w:val="20"/>
                <w:lang w:eastAsia="en-US"/>
              </w:rPr>
              <w:t>of the categories listed above in order to allow them to function.</w:t>
            </w:r>
          </w:p>
        </w:tc>
      </w:tr>
      <w:tr w:rsidR="00CF54D2">
        <w:trPr>
          <w:trHeight w:val="481"/>
        </w:trPr>
        <w:tc>
          <w:tcPr>
            <w:tcW w:w="2547" w:type="dxa"/>
          </w:tcPr>
          <w:p w:rsidR="00CF54D2" w:rsidRDefault="005D7E24">
            <w:pPr>
              <w:pStyle w:val="TableParagraph"/>
              <w:spacing w:line="234" w:lineRule="exact"/>
              <w:rPr>
                <w:b/>
                <w:sz w:val="20"/>
              </w:rPr>
            </w:pPr>
            <w:r>
              <w:rPr>
                <w:b/>
                <w:sz w:val="20"/>
              </w:rPr>
              <w:t>General Guidance</w:t>
            </w:r>
          </w:p>
        </w:tc>
        <w:tc>
          <w:tcPr>
            <w:tcW w:w="11767" w:type="dxa"/>
          </w:tcPr>
          <w:p w:rsidR="00CF54D2" w:rsidRDefault="005D7E24">
            <w:pPr>
              <w:pStyle w:val="TableParagraph"/>
              <w:spacing w:line="234" w:lineRule="exact"/>
              <w:rPr>
                <w:sz w:val="20"/>
              </w:rPr>
            </w:pPr>
            <w:r>
              <w:rPr>
                <w:sz w:val="20"/>
              </w:rPr>
              <w:t>If workers think they fall within the critical categories above, they should confirm with their employer that, based on their business</w:t>
            </w:r>
          </w:p>
          <w:p w:rsidR="00CF54D2" w:rsidRDefault="005D7E24">
            <w:pPr>
              <w:pStyle w:val="TableParagraph"/>
              <w:spacing w:before="1" w:line="227" w:lineRule="exact"/>
              <w:rPr>
                <w:sz w:val="20"/>
              </w:rPr>
            </w:pPr>
            <w:proofErr w:type="gramStart"/>
            <w:r>
              <w:rPr>
                <w:sz w:val="20"/>
              </w:rPr>
              <w:t>continuity</w:t>
            </w:r>
            <w:proofErr w:type="gramEnd"/>
            <w:r>
              <w:rPr>
                <w:sz w:val="20"/>
              </w:rPr>
              <w:t xml:space="preserve"> arrangements, their specific role is necessary for the continuation of this essential public service.</w:t>
            </w:r>
          </w:p>
        </w:tc>
      </w:tr>
    </w:tbl>
    <w:p w:rsidR="00612409" w:rsidRDefault="00612409"/>
    <w:sectPr w:rsidR="00612409">
      <w:type w:val="continuous"/>
      <w:pgSz w:w="16840" w:h="11910" w:orient="landscape"/>
      <w:pgMar w:top="72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54D2"/>
    <w:rsid w:val="00123A0A"/>
    <w:rsid w:val="00424EA5"/>
    <w:rsid w:val="005D7E24"/>
    <w:rsid w:val="00612409"/>
    <w:rsid w:val="00CF54D2"/>
    <w:rsid w:val="00D24F9C"/>
    <w:rsid w:val="00D6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Steven (DEFA)</dc:creator>
  <cp:lastModifiedBy>Birch, Rachel</cp:lastModifiedBy>
  <cp:revision>2</cp:revision>
  <dcterms:created xsi:type="dcterms:W3CDTF">2021-01-06T14:32:00Z</dcterms:created>
  <dcterms:modified xsi:type="dcterms:W3CDTF">2021-01-06T14:32:00Z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2013</vt:lpwstr>
  </property>
  <property fmtid="{D5CDD505-2E9C-101B-9397-08002B2CF9AE}" pid="4" name="LastSaved">
    <vt:filetime>2021-01-06T00:00:00Z</vt:filetime>
  </property>
</Properties>
</file>